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 w:rsidR="00001849">
        <w:rPr>
          <w:rFonts w:ascii="Arial" w:hAnsi="Arial" w:cs="Arial"/>
          <w:b/>
          <w:bCs/>
          <w:sz w:val="22"/>
          <w:szCs w:val="28"/>
        </w:rPr>
        <w:t xml:space="preserve"> (шкафов)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защит резервного трансформатора собственных нужд 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750D13" w:rsidRDefault="00473EAC" w:rsidP="00750D13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>
        <w:rPr>
          <w:rFonts w:ascii="Arial" w:hAnsi="Arial" w:cs="Arial"/>
          <w:b/>
          <w:bCs/>
          <w:sz w:val="22"/>
          <w:szCs w:val="28"/>
        </w:rPr>
        <w:t>111</w:t>
      </w:r>
      <w:r w:rsidR="00750D13">
        <w:rPr>
          <w:rFonts w:ascii="Arial" w:hAnsi="Arial" w:cs="Arial"/>
          <w:b/>
          <w:bCs/>
          <w:sz w:val="22"/>
          <w:szCs w:val="28"/>
        </w:rPr>
        <w:t>3-920</w:t>
      </w:r>
      <w:r w:rsidR="00750D1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Pr="00630E22">
        <w:rPr>
          <w:rFonts w:ascii="Arial" w:hAnsi="Arial" w:cs="Arial"/>
          <w:b/>
          <w:bCs/>
          <w:sz w:val="22"/>
          <w:szCs w:val="28"/>
        </w:rPr>
        <w:t>,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 </w:t>
      </w:r>
      <w:r w:rsidR="00750D13" w:rsidRPr="00EC0BC4">
        <w:rPr>
          <w:rFonts w:ascii="Arial" w:hAnsi="Arial" w:cs="Arial"/>
          <w:b/>
          <w:bCs/>
          <w:sz w:val="22"/>
          <w:szCs w:val="28"/>
        </w:rPr>
        <w:t>ШЭ</w:t>
      </w:r>
      <w:r w:rsidR="00750D13">
        <w:rPr>
          <w:rFonts w:ascii="Arial" w:hAnsi="Arial" w:cs="Arial"/>
          <w:b/>
          <w:bCs/>
          <w:sz w:val="22"/>
          <w:szCs w:val="28"/>
        </w:rPr>
        <w:t>1113-921</w:t>
      </w:r>
      <w:r w:rsidR="00750D1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="00750D13" w:rsidRPr="00630E22">
        <w:rPr>
          <w:rFonts w:ascii="Arial" w:hAnsi="Arial" w:cs="Arial"/>
          <w:b/>
          <w:bCs/>
          <w:sz w:val="22"/>
          <w:szCs w:val="28"/>
        </w:rPr>
        <w:t>,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 </w:t>
      </w:r>
      <w:r w:rsidR="00750D13" w:rsidRPr="00EC0BC4">
        <w:rPr>
          <w:rFonts w:ascii="Arial" w:hAnsi="Arial" w:cs="Arial"/>
          <w:b/>
          <w:bCs/>
          <w:sz w:val="22"/>
          <w:szCs w:val="28"/>
        </w:rPr>
        <w:t>ШЭ</w:t>
      </w:r>
      <w:r w:rsidR="00750D13">
        <w:rPr>
          <w:rFonts w:ascii="Arial" w:hAnsi="Arial" w:cs="Arial"/>
          <w:b/>
          <w:bCs/>
          <w:sz w:val="22"/>
          <w:szCs w:val="28"/>
        </w:rPr>
        <w:t>1113-922</w:t>
      </w:r>
      <w:r w:rsidR="00750D13"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="00750D13" w:rsidRPr="00630E22">
        <w:rPr>
          <w:rFonts w:ascii="Arial" w:hAnsi="Arial" w:cs="Arial"/>
          <w:b/>
          <w:bCs/>
          <w:sz w:val="22"/>
          <w:szCs w:val="28"/>
        </w:rPr>
        <w:t>,</w:t>
      </w:r>
      <w:r w:rsidR="00750D13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750D13" w:rsidRDefault="00750D13" w:rsidP="00750D13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ШЭ</w:t>
      </w:r>
      <w:r>
        <w:rPr>
          <w:rFonts w:ascii="Arial" w:hAnsi="Arial" w:cs="Arial"/>
          <w:b/>
          <w:bCs/>
          <w:sz w:val="22"/>
          <w:szCs w:val="28"/>
        </w:rPr>
        <w:t>1110М-923</w:t>
      </w:r>
      <w:r>
        <w:rPr>
          <w:rFonts w:ascii="Arial" w:hAnsi="Arial" w:cs="Arial"/>
          <w:b/>
          <w:bCs/>
          <w:sz w:val="22"/>
          <w:szCs w:val="28"/>
          <w:lang w:val="en-US"/>
        </w:rPr>
        <w:t>ATR</w:t>
      </w:r>
      <w:r w:rsidRPr="00630E22">
        <w:rPr>
          <w:rFonts w:ascii="Arial" w:hAnsi="Arial" w:cs="Arial"/>
          <w:b/>
          <w:bCs/>
          <w:sz w:val="22"/>
          <w:szCs w:val="28"/>
        </w:rPr>
        <w:t>,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Pr="00EC0BC4">
        <w:rPr>
          <w:rFonts w:ascii="Arial" w:hAnsi="Arial" w:cs="Arial"/>
          <w:b/>
          <w:bCs/>
          <w:sz w:val="22"/>
          <w:szCs w:val="28"/>
        </w:rPr>
        <w:t>ШЭ</w:t>
      </w:r>
      <w:r>
        <w:rPr>
          <w:rFonts w:ascii="Arial" w:hAnsi="Arial" w:cs="Arial"/>
          <w:b/>
          <w:bCs/>
          <w:sz w:val="22"/>
          <w:szCs w:val="28"/>
        </w:rPr>
        <w:t>1110М-924</w:t>
      </w:r>
      <w:r>
        <w:rPr>
          <w:rFonts w:ascii="Arial" w:hAnsi="Arial" w:cs="Arial"/>
          <w:b/>
          <w:bCs/>
          <w:sz w:val="22"/>
          <w:szCs w:val="28"/>
          <w:lang w:val="en-US"/>
        </w:rPr>
        <w:t>ATR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2687"/>
        <w:gridCol w:w="1907"/>
        <w:gridCol w:w="2384"/>
        <w:gridCol w:w="2144"/>
      </w:tblGrid>
      <w:tr w:rsidR="003C4876" w:rsidTr="003C4876">
        <w:trPr>
          <w:trHeight w:val="716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876" w:rsidRPr="00630E22" w:rsidRDefault="003C4876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4876" w:rsidRDefault="003C4876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3C4876" w:rsidRDefault="003C4876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876" w:rsidRDefault="003C4876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4876" w:rsidRDefault="003C487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3C4876" w:rsidRDefault="003C487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001849" w:rsidRPr="008C764A" w:rsidTr="00F25FD8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8C764A" w:rsidRDefault="00001849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8C764A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ШЭ1113-920ATR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1849" w:rsidRPr="008C764A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49" w:rsidRDefault="00001849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8C764A" w:rsidRDefault="00001849" w:rsidP="00001849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C76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01849" w:rsidTr="00F25FD8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ШЭ1113-921ATR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849" w:rsidTr="00F25FD8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ШЭ1113-922ATR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1849" w:rsidTr="00DB5C67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4819234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ШЭ1110М-923ATR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001849" w:rsidRDefault="00001849" w:rsidP="00001849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018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1849" w:rsidTr="00DB5C67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288049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1849" w:rsidRPr="00902E0B" w:rsidRDefault="0000184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Default="00001849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ШЭ1110М-924ATR</w:t>
            </w:r>
            <w:r w:rsidR="00563C87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1849" w:rsidRDefault="00001849" w:rsidP="00643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849" w:rsidRPr="00403C4C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1849" w:rsidRPr="00403C4C" w:rsidRDefault="00001849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  <w:proofErr w:type="gramEnd"/>
    </w:p>
    <w:p w:rsidR="00563C87" w:rsidRPr="00723294" w:rsidRDefault="00563C87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1F6F8A">
        <w:rPr>
          <w:sz w:val="18"/>
          <w:szCs w:val="18"/>
        </w:rPr>
        <w:t>Необходимо заполнить таблицы приложения 1.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A177CC" w:rsidRDefault="00A177CC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2B0F" w:rsidRDefault="003C4876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914"/>
        <w:gridCol w:w="426"/>
        <w:gridCol w:w="1127"/>
        <w:gridCol w:w="448"/>
        <w:gridCol w:w="404"/>
        <w:gridCol w:w="430"/>
        <w:gridCol w:w="314"/>
        <w:gridCol w:w="448"/>
        <w:gridCol w:w="1279"/>
      </w:tblGrid>
      <w:tr w:rsidR="000A02BA" w:rsidTr="003C4876">
        <w:trPr>
          <w:trHeight w:val="476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02BA" w:rsidRDefault="000A02BA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FD5A4A" wp14:editId="587DC4F7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ШxГxВ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0A02BA" w:rsidTr="003C4876">
        <w:trPr>
          <w:trHeight w:val="342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3C4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02BA" w:rsidRDefault="000A02BA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C4876" w:rsidTr="003C4876">
        <w:trPr>
          <w:trHeight w:val="531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4876" w:rsidRDefault="003C4876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C4876" w:rsidRDefault="003C4876" w:rsidP="000A02B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ШЭ1110М-923ATR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C4876" w:rsidRDefault="003C4876" w:rsidP="003C487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ШЭ1110М-92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876" w:rsidRDefault="003C4876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4876" w:rsidRDefault="003C4876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613285" w:rsidTr="005965A9">
        <w:trPr>
          <w:trHeight w:val="74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3285" w:rsidRDefault="00613285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13285" w:rsidRDefault="00613285" w:rsidP="005965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ШЭ1113-920ATR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613285" w:rsidRDefault="00613285" w:rsidP="005965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613285" w:rsidRDefault="00613285" w:rsidP="005965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ШЭ1113-92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C4876"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13285" w:rsidRDefault="00613285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285" w:rsidRDefault="00613285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0A02BA" w:rsidTr="003C4876">
        <w:trPr>
          <w:trHeight w:val="491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A02BA" w:rsidRDefault="000A02BA" w:rsidP="0061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 w:rsidR="006132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6913779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BA" w:rsidRPr="00902E0B" w:rsidRDefault="000A02BA" w:rsidP="000A02BA">
            <w:pPr>
              <w:pStyle w:val="a3"/>
              <w:contextualSpacing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6E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13848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DC7FE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2BA" w:rsidRDefault="000A02BA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A02BA" w:rsidTr="003C4876">
        <w:trPr>
          <w:trHeight w:val="4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61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6132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0A02BA" w:rsidTr="003C4876">
        <w:trPr>
          <w:trHeight w:val="39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 w:rsidP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02BA" w:rsidRPr="00902E0B" w:rsidRDefault="000A02BA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A02BA" w:rsidRDefault="000A0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BC3069" w:rsidTr="00F54F2A">
        <w:trPr>
          <w:trHeight w:val="230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069" w:rsidRDefault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3069" w:rsidRPr="005D73DA" w:rsidRDefault="00BC30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типового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конструктива</w:t>
            </w:r>
            <w:r w:rsidR="0061328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613285" w:rsidRDefault="00613285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1031DF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</w:t>
            </w:r>
            <w:r w:rsidR="001031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3069" w:rsidRDefault="001031DF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</w:t>
            </w:r>
            <w:proofErr w:type="gramStart"/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>распашная</w:t>
            </w:r>
            <w:proofErr w:type="gramEnd"/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808(800) мм, </w:t>
            </w:r>
          </w:p>
          <w:p w:rsidR="00BC3069" w:rsidRDefault="001031DF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одинарная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шкафа шириной 608(600) мм,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BC3069" w:rsidRDefault="003C4876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 </w:t>
            </w:r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>УХЛ</w:t>
            </w:r>
            <w:proofErr w:type="gramStart"/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="00BC30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BC3069" w:rsidRPr="005D73DA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BC3069" w:rsidRDefault="00BC3069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C4876"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группа механического исполнения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М40, </w:t>
            </w:r>
          </w:p>
          <w:p w:rsidR="00BC3069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C3069" w:rsidRPr="005D73DA" w:rsidRDefault="00BC306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  <w:tr w:rsidR="00BC3069" w:rsidTr="00F54F2A">
        <w:trPr>
          <w:trHeight w:val="40"/>
          <w:jc w:val="right"/>
        </w:trPr>
        <w:tc>
          <w:tcPr>
            <w:tcW w:w="281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3069" w:rsidRDefault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3069" w:rsidRPr="005D73DA" w:rsidRDefault="00BC30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19AA" w:rsidRDefault="00F419AA" w:rsidP="00F419AA">
      <w:pPr>
        <w:pStyle w:val="a4"/>
        <w:spacing w:line="276" w:lineRule="auto"/>
        <w:ind w:left="-182" w:firstLine="0"/>
        <w:rPr>
          <w:sz w:val="18"/>
          <w:szCs w:val="18"/>
          <w:vertAlign w:val="superscript"/>
        </w:rPr>
      </w:pPr>
    </w:p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613285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473EAC" w:rsidRPr="001A03CF">
        <w:rPr>
          <w:sz w:val="18"/>
          <w:szCs w:val="18"/>
        </w:rPr>
        <w:t xml:space="preserve"> Для шкафа двухстороннего обслуживания устанавливается спереди и сзади</w:t>
      </w:r>
      <w:r w:rsidR="00391FCA">
        <w:rPr>
          <w:sz w:val="18"/>
          <w:szCs w:val="18"/>
        </w:rPr>
        <w:t>.</w:t>
      </w:r>
    </w:p>
    <w:p w:rsidR="00D46F09" w:rsidRDefault="00613285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</w:t>
      </w:r>
      <w:proofErr w:type="gramStart"/>
      <w:r w:rsidR="00D46F09">
        <w:rPr>
          <w:sz w:val="18"/>
          <w:szCs w:val="18"/>
        </w:rPr>
        <w:t>4</w:t>
      </w:r>
      <w:proofErr w:type="gramEnd"/>
      <w:r w:rsidR="00D46F09"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613285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 (шкафов) с параметрами, отличными от типовых, все отличия должны быть описаны в п.</w:t>
      </w:r>
      <w:r w:rsidR="003C4876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3C4876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3C4876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64"/>
        <w:gridCol w:w="4507"/>
      </w:tblGrid>
      <w:tr w:rsidR="00001849" w:rsidTr="00B33BE6">
        <w:trPr>
          <w:trHeight w:val="284"/>
        </w:trPr>
        <w:tc>
          <w:tcPr>
            <w:tcW w:w="5064" w:type="dxa"/>
            <w:tcMar>
              <w:right w:w="11" w:type="dxa"/>
            </w:tcMar>
            <w:vAlign w:val="center"/>
          </w:tcPr>
          <w:p w:rsidR="00001849" w:rsidRDefault="00001849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7" w:type="dxa"/>
            <w:vAlign w:val="center"/>
          </w:tcPr>
          <w:p w:rsidR="00001849" w:rsidRPr="005A68A2" w:rsidRDefault="00001849" w:rsidP="00001849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01849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001849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1849" w:rsidTr="00B33BE6">
        <w:trPr>
          <w:trHeight w:val="485"/>
        </w:trPr>
        <w:tc>
          <w:tcPr>
            <w:tcW w:w="5064" w:type="dxa"/>
            <w:tcBorders>
              <w:top w:val="double" w:sz="4" w:space="0" w:color="auto"/>
            </w:tcBorders>
            <w:vAlign w:val="center"/>
          </w:tcPr>
          <w:p w:rsidR="00001849" w:rsidRDefault="00001849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vAlign w:val="center"/>
          </w:tcPr>
          <w:p w:rsidR="00001849" w:rsidRPr="005A68A2" w:rsidRDefault="00001849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01849" w:rsidTr="00B33BE6">
        <w:trPr>
          <w:trHeight w:val="485"/>
        </w:trPr>
        <w:tc>
          <w:tcPr>
            <w:tcW w:w="5064" w:type="dxa"/>
            <w:tcBorders>
              <w:top w:val="double" w:sz="4" w:space="0" w:color="auto"/>
            </w:tcBorders>
            <w:vAlign w:val="center"/>
          </w:tcPr>
          <w:p w:rsidR="00001849" w:rsidRDefault="00001849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vAlign w:val="center"/>
          </w:tcPr>
          <w:p w:rsidR="00001849" w:rsidRPr="005A68A2" w:rsidRDefault="00001849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3C4876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3C4876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3C4876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3C4876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3C4876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3C4876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3C4876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CB620D" w:rsidRDefault="00CB620D" w:rsidP="00CB620D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CB620D" w:rsidRPr="00F76762" w:rsidRDefault="00CB620D" w:rsidP="00CB620D">
      <w:pPr>
        <w:pStyle w:val="ua515e9"/>
        <w:spacing w:line="276" w:lineRule="auto"/>
        <w:ind w:right="419"/>
        <w:jc w:val="center"/>
        <w:rPr>
          <w:rFonts w:ascii="Arial" w:hAnsi="Arial" w:cs="Arial"/>
          <w:b/>
          <w:sz w:val="20"/>
        </w:rPr>
      </w:pPr>
      <w:r w:rsidRPr="00F76762">
        <w:rPr>
          <w:rFonts w:ascii="Arial" w:hAnsi="Arial" w:cs="Arial"/>
          <w:b/>
          <w:sz w:val="20"/>
        </w:rPr>
        <w:t>Основные параметры оборудования</w:t>
      </w:r>
    </w:p>
    <w:p w:rsidR="00CB620D" w:rsidRPr="00F76762" w:rsidRDefault="00CB620D" w:rsidP="00CB620D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CB620D" w:rsidRPr="00F76762" w:rsidRDefault="00CB620D" w:rsidP="00CB620D">
      <w:pPr>
        <w:pStyle w:val="a4"/>
        <w:ind w:firstLine="0"/>
        <w:rPr>
          <w:sz w:val="20"/>
          <w:szCs w:val="20"/>
        </w:rPr>
      </w:pPr>
      <w:r w:rsidRPr="00F76762">
        <w:rPr>
          <w:sz w:val="20"/>
          <w:szCs w:val="20"/>
        </w:rPr>
        <w:t>1 Основные параметры трансформатора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1562"/>
        <w:gridCol w:w="980"/>
        <w:gridCol w:w="2603"/>
      </w:tblGrid>
      <w:tr w:rsidR="00CB620D" w:rsidRPr="00F76762" w:rsidTr="00CB620D">
        <w:trPr>
          <w:trHeight w:val="533"/>
        </w:trPr>
        <w:tc>
          <w:tcPr>
            <w:tcW w:w="2312" w:type="pct"/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Обозначение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CB620D" w:rsidRPr="00F76762" w:rsidTr="00CB620D">
        <w:trPr>
          <w:trHeight w:val="397"/>
        </w:trPr>
        <w:tc>
          <w:tcPr>
            <w:tcW w:w="364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трансформатора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мощность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60" w:type="pct"/>
            <w:tcBorders>
              <w:top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ВН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ВН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НН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НН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Номинальный ток обмотки ВН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НОМ, ВН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Номинальный ток обмоток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(НН2)</w:t>
            </w:r>
          </w:p>
        </w:tc>
        <w:tc>
          <w:tcPr>
            <w:tcW w:w="816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НОМ, НН</w:t>
            </w:r>
          </w:p>
        </w:tc>
        <w:tc>
          <w:tcPr>
            <w:tcW w:w="512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3640" w:type="pct"/>
            <w:gridSpan w:val="3"/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Схема и группа соединений обмоток  </w:t>
            </w:r>
            <w:r w:rsidRPr="00F76762">
              <w:rPr>
                <w:rFonts w:ascii="Arial" w:hAnsi="Arial" w:cs="Arial"/>
                <w:sz w:val="20"/>
                <w:szCs w:val="20"/>
              </w:rPr>
              <w:t>(например: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F76762">
              <w:rPr>
                <w:rFonts w:ascii="Arial" w:hAnsi="Arial" w:cs="Arial"/>
                <w:sz w:val="20"/>
                <w:szCs w:val="20"/>
              </w:rPr>
              <w:t>/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F76762"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Пределы регулирования напряжения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ΔU</w:t>
            </w: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 xml:space="preserve"> РПН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%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397"/>
        </w:trPr>
        <w:tc>
          <w:tcPr>
            <w:tcW w:w="23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Напряжение короткого замыкания между обмотками ВН-НН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КЗ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B620D" w:rsidRPr="00F76762" w:rsidRDefault="00CB620D" w:rsidP="007A46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%</w:t>
            </w:r>
          </w:p>
        </w:tc>
        <w:tc>
          <w:tcPr>
            <w:tcW w:w="1360" w:type="pct"/>
            <w:vAlign w:val="center"/>
          </w:tcPr>
          <w:p w:rsidR="00CB620D" w:rsidRPr="00F76762" w:rsidRDefault="00CB620D" w:rsidP="007A46C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CB620D" w:rsidRDefault="00CB620D" w:rsidP="00563C87">
      <w:pPr>
        <w:pStyle w:val="a4"/>
      </w:pPr>
    </w:p>
    <w:p w:rsidR="00CB620D" w:rsidRPr="00F76762" w:rsidRDefault="00CB620D" w:rsidP="00CB620D">
      <w:pPr>
        <w:pStyle w:val="a4"/>
        <w:ind w:firstLine="0"/>
        <w:rPr>
          <w:sz w:val="20"/>
          <w:szCs w:val="20"/>
        </w:rPr>
      </w:pPr>
      <w:r w:rsidRPr="00F76762">
        <w:rPr>
          <w:sz w:val="20"/>
          <w:szCs w:val="20"/>
        </w:rPr>
        <w:t>2 Основные параметры трансформаторов тока</w:t>
      </w:r>
      <w:r w:rsidRPr="00F76762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1216"/>
        <w:gridCol w:w="1918"/>
        <w:gridCol w:w="1107"/>
      </w:tblGrid>
      <w:tr w:rsidR="00CB620D" w:rsidRPr="00F76762" w:rsidTr="00CB620D">
        <w:trPr>
          <w:trHeight w:val="692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6762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F76762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F7676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F76762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F76762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CB620D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Цепи тока со стороны ВН (вторичные обмотки 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ВН</w:t>
            </w:r>
            <w:r w:rsidRPr="00F7676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ВН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ВН ТСН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в цепи обходного выключателя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ОВ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в нейтрали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N, 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ТСН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НН1 ТСН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567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тока со стороны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трансформатора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I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НН2 ТСН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20D" w:rsidRPr="00CB620D" w:rsidRDefault="00CB620D" w:rsidP="00563C87">
      <w:pPr>
        <w:pStyle w:val="a4"/>
        <w:tabs>
          <w:tab w:val="left" w:pos="5877"/>
        </w:tabs>
        <w:spacing w:line="276" w:lineRule="auto"/>
        <w:ind w:firstLine="180"/>
        <w:rPr>
          <w:sz w:val="20"/>
          <w:szCs w:val="20"/>
        </w:rPr>
      </w:pPr>
      <w:r w:rsidRPr="00782883">
        <w:rPr>
          <w:sz w:val="20"/>
          <w:szCs w:val="20"/>
        </w:rPr>
        <w:t>* Только для ШЭ1113-921</w:t>
      </w:r>
      <w:r w:rsidRPr="00782883">
        <w:rPr>
          <w:sz w:val="20"/>
          <w:szCs w:val="20"/>
          <w:lang w:val="en-US"/>
        </w:rPr>
        <w:t>ATR</w:t>
      </w:r>
      <w:r>
        <w:rPr>
          <w:sz w:val="20"/>
          <w:szCs w:val="20"/>
        </w:rPr>
        <w:t xml:space="preserve"> и </w:t>
      </w:r>
      <w:r w:rsidRPr="00BD6E08">
        <w:rPr>
          <w:sz w:val="20"/>
          <w:szCs w:val="20"/>
        </w:rPr>
        <w:t>ШЭ1110М-923</w:t>
      </w:r>
      <w:r w:rsidRPr="00BD6E08">
        <w:rPr>
          <w:sz w:val="20"/>
          <w:szCs w:val="20"/>
          <w:lang w:val="en-US"/>
        </w:rPr>
        <w:t>ATR</w:t>
      </w:r>
      <w:r>
        <w:rPr>
          <w:sz w:val="20"/>
          <w:szCs w:val="20"/>
        </w:rPr>
        <w:t>.</w:t>
      </w:r>
    </w:p>
    <w:p w:rsidR="00CB620D" w:rsidRDefault="00CB620D" w:rsidP="00563C87">
      <w:pPr>
        <w:pStyle w:val="a4"/>
        <w:tabs>
          <w:tab w:val="left" w:pos="5877"/>
        </w:tabs>
        <w:spacing w:line="276" w:lineRule="auto"/>
        <w:ind w:firstLine="180"/>
        <w:rPr>
          <w:sz w:val="20"/>
          <w:szCs w:val="20"/>
        </w:rPr>
      </w:pPr>
      <w:r w:rsidRPr="00A5110B">
        <w:rPr>
          <w:sz w:val="20"/>
          <w:szCs w:val="20"/>
        </w:rPr>
        <w:t xml:space="preserve">** </w:t>
      </w:r>
      <w:r w:rsidRPr="00782883">
        <w:rPr>
          <w:sz w:val="20"/>
          <w:szCs w:val="20"/>
        </w:rPr>
        <w:t>Только для ШЭ1113-920</w:t>
      </w:r>
      <w:r w:rsidRPr="00782883">
        <w:rPr>
          <w:sz w:val="20"/>
          <w:szCs w:val="20"/>
          <w:lang w:val="en-US"/>
        </w:rPr>
        <w:t>ATR</w:t>
      </w:r>
      <w:r w:rsidR="00A5110B">
        <w:rPr>
          <w:sz w:val="20"/>
          <w:szCs w:val="20"/>
        </w:rPr>
        <w:t xml:space="preserve">, </w:t>
      </w:r>
      <w:r w:rsidR="00A5110B" w:rsidRPr="00BD6E08">
        <w:rPr>
          <w:sz w:val="20"/>
          <w:szCs w:val="20"/>
        </w:rPr>
        <w:t>ШЭ1110М-923</w:t>
      </w:r>
      <w:r w:rsidR="00A5110B" w:rsidRPr="00BD6E08">
        <w:rPr>
          <w:sz w:val="20"/>
          <w:szCs w:val="20"/>
          <w:lang w:val="en-US"/>
        </w:rPr>
        <w:t>ATR</w:t>
      </w:r>
      <w:r w:rsidR="00A5110B">
        <w:rPr>
          <w:sz w:val="20"/>
          <w:szCs w:val="20"/>
        </w:rPr>
        <w:t xml:space="preserve">, </w:t>
      </w:r>
      <w:r w:rsidR="00A5110B" w:rsidRPr="00BD6E08">
        <w:rPr>
          <w:sz w:val="20"/>
          <w:szCs w:val="20"/>
        </w:rPr>
        <w:t>ШЭ1110М-92</w:t>
      </w:r>
      <w:r w:rsidR="00A5110B">
        <w:rPr>
          <w:sz w:val="20"/>
          <w:szCs w:val="20"/>
        </w:rPr>
        <w:t>4</w:t>
      </w:r>
      <w:r w:rsidR="00A5110B" w:rsidRPr="00BD6E08">
        <w:rPr>
          <w:sz w:val="20"/>
          <w:szCs w:val="20"/>
          <w:lang w:val="en-US"/>
        </w:rPr>
        <w:t>ATR</w:t>
      </w:r>
      <w:r>
        <w:rPr>
          <w:sz w:val="20"/>
          <w:szCs w:val="20"/>
        </w:rPr>
        <w:t>.</w:t>
      </w: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563C87" w:rsidRDefault="00563C87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Pr="00CB620D" w:rsidRDefault="00CB620D" w:rsidP="00CB620D">
      <w:pPr>
        <w:pStyle w:val="a4"/>
        <w:tabs>
          <w:tab w:val="left" w:pos="5877"/>
        </w:tabs>
        <w:spacing w:line="240" w:lineRule="auto"/>
        <w:ind w:firstLine="180"/>
        <w:rPr>
          <w:sz w:val="20"/>
          <w:szCs w:val="20"/>
        </w:rPr>
      </w:pPr>
    </w:p>
    <w:p w:rsidR="00CB620D" w:rsidRPr="00F76762" w:rsidRDefault="00CB620D" w:rsidP="00CB620D">
      <w:pPr>
        <w:pStyle w:val="a4"/>
        <w:ind w:firstLine="0"/>
        <w:rPr>
          <w:sz w:val="20"/>
          <w:szCs w:val="20"/>
        </w:rPr>
      </w:pPr>
      <w:r w:rsidRPr="00F76762">
        <w:rPr>
          <w:sz w:val="20"/>
          <w:szCs w:val="20"/>
        </w:rPr>
        <w:lastRenderedPageBreak/>
        <w:t>3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43"/>
        <w:gridCol w:w="1296"/>
        <w:gridCol w:w="2232"/>
      </w:tblGrid>
      <w:tr w:rsidR="00CB620D" w:rsidRPr="00F76762" w:rsidTr="00CB620D">
        <w:trPr>
          <w:trHeight w:val="69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  <w:bookmarkStart w:id="2" w:name="_GoBack"/>
            <w:bookmarkEnd w:id="2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6762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F76762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F7676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F76762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F76762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6762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CB620D" w:rsidRPr="00F76762" w:rsidTr="00CB620D">
        <w:trPr>
          <w:trHeight w:val="632"/>
        </w:trPr>
        <w:tc>
          <w:tcPr>
            <w:tcW w:w="31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трансформатора 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НН1 ТСН, Y</w:t>
            </w:r>
          </w:p>
        </w:tc>
        <w:tc>
          <w:tcPr>
            <w:tcW w:w="11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851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трансформатора (вторичные обмотки ТН соединены в "разомкнутый треугольник")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НН1 ТСН, Δ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653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трансформатора 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НН2 ТСН, Y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620D" w:rsidRPr="00F76762" w:rsidTr="00CB620D">
        <w:trPr>
          <w:trHeight w:val="851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со стороны НН</w:t>
            </w:r>
            <w:proofErr w:type="gramStart"/>
            <w:r w:rsidRPr="00F7676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76762">
              <w:rPr>
                <w:rFonts w:ascii="Arial" w:hAnsi="Arial" w:cs="Arial"/>
                <w:sz w:val="20"/>
                <w:szCs w:val="20"/>
              </w:rPr>
              <w:t xml:space="preserve"> трансформатора (вторичные обмотки ТН соединены в "разомкнутый треугольник")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НН2 ТСН, Δ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620D" w:rsidRPr="00F76762" w:rsidTr="00CB620D">
        <w:trPr>
          <w:trHeight w:val="56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 xml:space="preserve">Цепи напряжения секции 1 </w:t>
            </w:r>
          </w:p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С1, Y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20D" w:rsidRPr="00F76762" w:rsidTr="00CB620D">
        <w:trPr>
          <w:trHeight w:val="63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0D" w:rsidRPr="00F76762" w:rsidRDefault="00CB620D" w:rsidP="007A46CE">
            <w:pPr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Цепи напряжения секции 2  (вторичные обмотки ТН соединены в "звезду")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U</w:t>
            </w:r>
            <w:r w:rsidRPr="00F76762">
              <w:rPr>
                <w:rFonts w:ascii="Arial" w:hAnsi="Arial" w:cs="Arial"/>
                <w:sz w:val="20"/>
                <w:szCs w:val="20"/>
                <w:vertAlign w:val="subscript"/>
              </w:rPr>
              <w:t>С2, Y</w:t>
            </w:r>
            <w:r w:rsidRPr="00F7676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0D" w:rsidRPr="00F76762" w:rsidRDefault="00CB620D" w:rsidP="007A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620D" w:rsidRPr="00CB620D" w:rsidRDefault="00CB620D" w:rsidP="00563C87">
      <w:pPr>
        <w:widowControl w:val="0"/>
        <w:autoSpaceDE w:val="0"/>
        <w:autoSpaceDN w:val="0"/>
        <w:adjustRightInd w:val="0"/>
        <w:spacing w:line="276" w:lineRule="auto"/>
        <w:ind w:right="142"/>
        <w:rPr>
          <w:rFonts w:ascii="Arial" w:hAnsi="Arial" w:cs="Arial"/>
          <w:bCs/>
          <w:sz w:val="20"/>
          <w:szCs w:val="20"/>
        </w:rPr>
      </w:pPr>
      <w:r w:rsidRPr="00782883">
        <w:rPr>
          <w:rFonts w:ascii="Arial" w:hAnsi="Arial" w:cs="Arial"/>
          <w:bCs/>
          <w:sz w:val="20"/>
          <w:szCs w:val="20"/>
        </w:rPr>
        <w:t>* Только для ШЭ1113-922</w:t>
      </w:r>
      <w:r w:rsidRPr="00782883">
        <w:rPr>
          <w:rFonts w:ascii="Arial" w:hAnsi="Arial" w:cs="Arial"/>
          <w:bCs/>
          <w:sz w:val="20"/>
          <w:szCs w:val="20"/>
          <w:lang w:val="en-US"/>
        </w:rPr>
        <w:t>ATR</w:t>
      </w:r>
      <w:r w:rsidR="00A5110B">
        <w:rPr>
          <w:rFonts w:ascii="Arial" w:hAnsi="Arial" w:cs="Arial"/>
          <w:bCs/>
          <w:sz w:val="20"/>
          <w:szCs w:val="20"/>
        </w:rPr>
        <w:t xml:space="preserve"> и </w:t>
      </w:r>
      <w:r w:rsidR="00A5110B" w:rsidRPr="00BD6E08">
        <w:rPr>
          <w:rFonts w:ascii="Arial" w:hAnsi="Arial" w:cs="Arial"/>
          <w:bCs/>
          <w:sz w:val="20"/>
          <w:szCs w:val="20"/>
        </w:rPr>
        <w:t>ШЭ1110М-924</w:t>
      </w:r>
      <w:r w:rsidR="00A5110B" w:rsidRPr="00BD6E08">
        <w:rPr>
          <w:rFonts w:ascii="Arial" w:hAnsi="Arial" w:cs="Arial"/>
          <w:bCs/>
          <w:sz w:val="20"/>
          <w:szCs w:val="20"/>
          <w:lang w:val="en-US"/>
        </w:rPr>
        <w:t>ATR</w:t>
      </w:r>
      <w:r>
        <w:rPr>
          <w:rFonts w:ascii="Arial" w:hAnsi="Arial" w:cs="Arial"/>
          <w:bCs/>
          <w:sz w:val="20"/>
          <w:szCs w:val="20"/>
        </w:rPr>
        <w:t>.</w:t>
      </w:r>
    </w:p>
    <w:sectPr w:rsidR="00CB620D" w:rsidRPr="00CB620D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42" w:rsidRDefault="00D11142" w:rsidP="00BE7E9A">
      <w:r>
        <w:separator/>
      </w:r>
    </w:p>
  </w:endnote>
  <w:endnote w:type="continuationSeparator" w:id="0">
    <w:p w:rsidR="00D11142" w:rsidRDefault="00D11142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F76762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42" w:rsidRDefault="00D11142" w:rsidP="00BE7E9A">
      <w:r>
        <w:separator/>
      </w:r>
    </w:p>
  </w:footnote>
  <w:footnote w:type="continuationSeparator" w:id="0">
    <w:p w:rsidR="00D11142" w:rsidRDefault="00D11142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849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8A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1FCA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4876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3C87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965A9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3285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0D13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110B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33BE6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B620D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1142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76762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CB620D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CB620D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2BF6-66DA-46F9-9B03-FC9E1B5D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6</Pages>
  <Words>878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6791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158</cp:revision>
  <cp:lastPrinted>2019-11-15T11:03:00Z</cp:lastPrinted>
  <dcterms:created xsi:type="dcterms:W3CDTF">2016-01-12T07:43:00Z</dcterms:created>
  <dcterms:modified xsi:type="dcterms:W3CDTF">2021-10-19T10:54:00Z</dcterms:modified>
</cp:coreProperties>
</file>